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B6" w:rsidRPr="000F23FB" w:rsidRDefault="000F23FB" w:rsidP="000F23FB">
      <w:pPr>
        <w:jc w:val="center"/>
        <w:rPr>
          <w:b/>
          <w:sz w:val="32"/>
          <w:szCs w:val="32"/>
        </w:rPr>
      </w:pPr>
      <w:r w:rsidRPr="000F23FB">
        <w:rPr>
          <w:rFonts w:hint="eastAsia"/>
          <w:b/>
          <w:sz w:val="32"/>
          <w:szCs w:val="32"/>
        </w:rPr>
        <w:t xml:space="preserve">6. </w:t>
      </w:r>
      <w:r w:rsidRPr="000F23FB">
        <w:rPr>
          <w:rFonts w:hint="eastAsia"/>
          <w:b/>
          <w:sz w:val="32"/>
          <w:szCs w:val="32"/>
        </w:rPr>
        <w:t>建设工程勘察责任保险费率规章</w:t>
      </w:r>
    </w:p>
    <w:p w:rsidR="00A0460E" w:rsidRPr="00A0460E" w:rsidRDefault="00A0460E" w:rsidP="00A0460E">
      <w:pPr>
        <w:tabs>
          <w:tab w:val="left" w:pos="720"/>
        </w:tabs>
        <w:ind w:firstLineChars="200" w:firstLine="58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Pr="00A0460E">
        <w:rPr>
          <w:rFonts w:ascii="仿宋_GB2312" w:eastAsia="仿宋_GB2312" w:hint="eastAsia"/>
          <w:sz w:val="28"/>
          <w:szCs w:val="28"/>
        </w:rPr>
        <w:t>赔偿限额</w:t>
      </w:r>
    </w:p>
    <w:p w:rsidR="00A0460E" w:rsidRPr="00A0460E" w:rsidRDefault="00A0460E" w:rsidP="00A0460E">
      <w:pPr>
        <w:tabs>
          <w:tab w:val="left" w:pos="720"/>
        </w:tabs>
        <w:ind w:firstLineChars="200" w:firstLine="582"/>
        <w:rPr>
          <w:rFonts w:ascii="仿宋_GB2312" w:eastAsia="仿宋_GB2312"/>
          <w:b/>
          <w:bCs/>
          <w:sz w:val="28"/>
          <w:szCs w:val="28"/>
        </w:rPr>
      </w:pPr>
      <w:r w:rsidRPr="00A0460E">
        <w:rPr>
          <w:rFonts w:ascii="仿宋_GB2312" w:eastAsia="仿宋_GB2312" w:hint="eastAsia"/>
          <w:sz w:val="28"/>
          <w:szCs w:val="28"/>
        </w:rPr>
        <w:t>累计赔偿限额不得高于人民币</w:t>
      </w:r>
      <w:r w:rsidRPr="00A0460E">
        <w:rPr>
          <w:rFonts w:ascii="仿宋_GB2312" w:eastAsia="仿宋_GB2312"/>
          <w:sz w:val="28"/>
          <w:szCs w:val="28"/>
        </w:rPr>
        <w:t>6,000</w:t>
      </w:r>
      <w:r w:rsidRPr="00A0460E">
        <w:rPr>
          <w:rFonts w:ascii="仿宋_GB2312" w:eastAsia="仿宋_GB2312" w:hint="eastAsia"/>
          <w:sz w:val="28"/>
          <w:szCs w:val="28"/>
        </w:rPr>
        <w:t>万元。</w:t>
      </w:r>
    </w:p>
    <w:p w:rsidR="00A0460E" w:rsidRPr="00A0460E" w:rsidRDefault="00A0460E" w:rsidP="00A0460E">
      <w:pPr>
        <w:tabs>
          <w:tab w:val="left" w:pos="720"/>
        </w:tabs>
        <w:ind w:firstLineChars="200" w:firstLine="582"/>
        <w:rPr>
          <w:rFonts w:ascii="仿宋_GB2312" w:eastAsia="仿宋_GB2312"/>
          <w:sz w:val="28"/>
          <w:szCs w:val="28"/>
        </w:rPr>
      </w:pPr>
      <w:r w:rsidRPr="00A0460E">
        <w:rPr>
          <w:rFonts w:ascii="仿宋_GB2312" w:eastAsia="仿宋_GB2312" w:hint="eastAsia"/>
          <w:sz w:val="28"/>
          <w:szCs w:val="28"/>
        </w:rPr>
        <w:t>累计赔偿限额等于或者低于人民币</w:t>
      </w:r>
      <w:r w:rsidRPr="00A0460E">
        <w:rPr>
          <w:rFonts w:ascii="仿宋_GB2312" w:eastAsia="仿宋_GB2312"/>
          <w:sz w:val="28"/>
          <w:szCs w:val="28"/>
        </w:rPr>
        <w:t>3,000</w:t>
      </w:r>
      <w:r w:rsidRPr="00A0460E">
        <w:rPr>
          <w:rFonts w:ascii="仿宋_GB2312" w:eastAsia="仿宋_GB2312" w:hint="eastAsia"/>
          <w:sz w:val="28"/>
          <w:szCs w:val="28"/>
        </w:rPr>
        <w:t>万元时，每次事故赔偿限额可与累计赔偿限额一致；累计赔偿限额高于人民币</w:t>
      </w:r>
      <w:r w:rsidRPr="00A0460E">
        <w:rPr>
          <w:rFonts w:ascii="仿宋_GB2312" w:eastAsia="仿宋_GB2312"/>
          <w:sz w:val="28"/>
          <w:szCs w:val="28"/>
        </w:rPr>
        <w:t>3,000</w:t>
      </w:r>
      <w:r w:rsidRPr="00A0460E">
        <w:rPr>
          <w:rFonts w:ascii="仿宋_GB2312" w:eastAsia="仿宋_GB2312" w:hint="eastAsia"/>
          <w:sz w:val="28"/>
          <w:szCs w:val="28"/>
        </w:rPr>
        <w:t>万元时，每次事故赔偿限额不得高于人民币</w:t>
      </w:r>
      <w:r w:rsidRPr="00A0460E">
        <w:rPr>
          <w:rFonts w:ascii="仿宋_GB2312" w:eastAsia="仿宋_GB2312"/>
          <w:sz w:val="28"/>
          <w:szCs w:val="28"/>
        </w:rPr>
        <w:t>3,000</w:t>
      </w:r>
      <w:r w:rsidRPr="00A0460E">
        <w:rPr>
          <w:rFonts w:ascii="仿宋_GB2312" w:eastAsia="仿宋_GB2312" w:hint="eastAsia"/>
          <w:sz w:val="28"/>
          <w:szCs w:val="28"/>
        </w:rPr>
        <w:t>万元。</w:t>
      </w:r>
      <w:r w:rsidRPr="00A0460E">
        <w:rPr>
          <w:rFonts w:ascii="仿宋_GB2312" w:eastAsia="仿宋_GB2312"/>
          <w:sz w:val="28"/>
          <w:szCs w:val="28"/>
        </w:rPr>
        <w:t xml:space="preserve"> </w:t>
      </w:r>
    </w:p>
    <w:p w:rsidR="00A0460E" w:rsidRPr="00A0460E" w:rsidRDefault="00A0460E" w:rsidP="00A0460E">
      <w:pPr>
        <w:tabs>
          <w:tab w:val="left" w:pos="720"/>
        </w:tabs>
        <w:ind w:firstLineChars="200" w:firstLine="582"/>
        <w:rPr>
          <w:rFonts w:ascii="仿宋_GB2312" w:eastAsia="仿宋_GB2312" w:hint="eastAsia"/>
          <w:sz w:val="28"/>
          <w:szCs w:val="28"/>
          <w:u w:val="single"/>
        </w:rPr>
      </w:pPr>
      <w:r w:rsidRPr="00A0460E">
        <w:rPr>
          <w:rFonts w:ascii="仿宋_GB2312" w:eastAsia="仿宋_GB2312" w:hint="eastAsia"/>
          <w:sz w:val="28"/>
          <w:szCs w:val="28"/>
          <w:u w:val="single"/>
        </w:rPr>
        <w:t>每次事故每人人身伤亡赔偿限额为人民币2</w:t>
      </w:r>
      <w:r w:rsidRPr="00A0460E">
        <w:rPr>
          <w:rFonts w:ascii="仿宋_GB2312" w:eastAsia="仿宋_GB2312"/>
          <w:sz w:val="28"/>
          <w:szCs w:val="28"/>
          <w:u w:val="single"/>
        </w:rPr>
        <w:t>0</w:t>
      </w:r>
      <w:r w:rsidRPr="00A0460E">
        <w:rPr>
          <w:rFonts w:ascii="仿宋_GB2312" w:eastAsia="仿宋_GB2312" w:hint="eastAsia"/>
          <w:sz w:val="28"/>
          <w:szCs w:val="28"/>
          <w:u w:val="single"/>
        </w:rPr>
        <w:t>万元。</w:t>
      </w:r>
    </w:p>
    <w:p w:rsidR="00A0460E" w:rsidRPr="00A0460E" w:rsidRDefault="00A0460E" w:rsidP="00A0460E">
      <w:pPr>
        <w:tabs>
          <w:tab w:val="left" w:pos="720"/>
        </w:tabs>
        <w:ind w:firstLineChars="200" w:firstLine="584"/>
        <w:rPr>
          <w:rFonts w:ascii="仿宋_GB2312" w:eastAsia="仿宋_GB2312"/>
          <w:b/>
          <w:bCs/>
          <w:sz w:val="28"/>
          <w:szCs w:val="28"/>
        </w:rPr>
      </w:pPr>
      <w:r w:rsidRPr="00A0460E">
        <w:rPr>
          <w:rFonts w:ascii="仿宋_GB2312" w:eastAsia="仿宋_GB2312" w:hint="eastAsia"/>
          <w:b/>
          <w:bCs/>
          <w:sz w:val="28"/>
          <w:szCs w:val="28"/>
        </w:rPr>
        <w:t>二、</w:t>
      </w:r>
      <w:r w:rsidRPr="00A0460E">
        <w:rPr>
          <w:rFonts w:ascii="仿宋_GB2312" w:eastAsia="仿宋_GB2312" w:hint="eastAsia"/>
          <w:sz w:val="28"/>
          <w:szCs w:val="28"/>
        </w:rPr>
        <w:t>保险费率</w:t>
      </w:r>
    </w:p>
    <w:p w:rsidR="00A0460E" w:rsidRPr="00A0460E" w:rsidRDefault="00A0460E" w:rsidP="00A0460E">
      <w:pPr>
        <w:tabs>
          <w:tab w:val="left" w:pos="720"/>
        </w:tabs>
        <w:ind w:firstLineChars="200" w:firstLine="582"/>
        <w:rPr>
          <w:rFonts w:ascii="仿宋_GB2312" w:eastAsia="仿宋_GB2312"/>
          <w:sz w:val="28"/>
          <w:szCs w:val="28"/>
        </w:rPr>
      </w:pPr>
      <w:r w:rsidRPr="00A0460E">
        <w:rPr>
          <w:rFonts w:ascii="仿宋_GB2312" w:eastAsia="仿宋_GB2312" w:hint="eastAsia"/>
          <w:sz w:val="28"/>
          <w:szCs w:val="28"/>
        </w:rPr>
        <w:t>一般条件下为</w:t>
      </w:r>
      <w:r w:rsidRPr="00A0460E">
        <w:rPr>
          <w:rFonts w:ascii="仿宋_GB2312" w:eastAsia="仿宋_GB2312"/>
          <w:sz w:val="28"/>
          <w:szCs w:val="28"/>
        </w:rPr>
        <w:t>0.9%</w:t>
      </w:r>
      <w:r w:rsidRPr="00A0460E">
        <w:rPr>
          <w:rFonts w:ascii="仿宋_GB2312" w:eastAsia="仿宋_GB2312" w:hint="eastAsia"/>
          <w:sz w:val="28"/>
          <w:szCs w:val="28"/>
        </w:rPr>
        <w:t>，并视具体的风险状况，可在此基础上作上下</w:t>
      </w:r>
      <w:r w:rsidRPr="00A0460E">
        <w:rPr>
          <w:rFonts w:ascii="仿宋_GB2312" w:eastAsia="仿宋_GB2312"/>
          <w:sz w:val="28"/>
          <w:szCs w:val="28"/>
        </w:rPr>
        <w:t>30%</w:t>
      </w:r>
      <w:r w:rsidRPr="00A0460E">
        <w:rPr>
          <w:rFonts w:ascii="仿宋_GB2312" w:eastAsia="仿宋_GB2312" w:hint="eastAsia"/>
          <w:sz w:val="28"/>
          <w:szCs w:val="28"/>
        </w:rPr>
        <w:t>范围内的浮动。</w:t>
      </w:r>
    </w:p>
    <w:p w:rsidR="00A0460E" w:rsidRPr="00A0460E" w:rsidRDefault="00A0460E" w:rsidP="00A0460E">
      <w:pPr>
        <w:tabs>
          <w:tab w:val="left" w:pos="720"/>
        </w:tabs>
        <w:ind w:firstLineChars="200" w:firstLine="584"/>
        <w:rPr>
          <w:rFonts w:ascii="仿宋_GB2312" w:eastAsia="仿宋_GB2312"/>
          <w:sz w:val="28"/>
          <w:szCs w:val="28"/>
        </w:rPr>
      </w:pPr>
      <w:r w:rsidRPr="00A0460E">
        <w:rPr>
          <w:rFonts w:ascii="仿宋_GB2312" w:eastAsia="仿宋_GB2312" w:hint="eastAsia"/>
          <w:b/>
          <w:bCs/>
          <w:sz w:val="28"/>
          <w:szCs w:val="28"/>
        </w:rPr>
        <w:t>三、</w:t>
      </w:r>
      <w:r w:rsidRPr="00A0460E">
        <w:rPr>
          <w:rFonts w:ascii="仿宋_GB2312" w:eastAsia="仿宋_GB2312" w:hint="eastAsia"/>
          <w:sz w:val="28"/>
          <w:szCs w:val="28"/>
        </w:rPr>
        <w:t>保险费</w:t>
      </w:r>
    </w:p>
    <w:p w:rsidR="00A0460E" w:rsidRPr="00A0460E" w:rsidRDefault="00A0460E" w:rsidP="00A0460E">
      <w:pPr>
        <w:tabs>
          <w:tab w:val="left" w:pos="720"/>
        </w:tabs>
        <w:ind w:firstLineChars="200" w:firstLine="582"/>
        <w:rPr>
          <w:rFonts w:eastAsia="仿宋_GB2312" w:hint="eastAsia"/>
          <w:sz w:val="28"/>
          <w:szCs w:val="28"/>
        </w:rPr>
      </w:pPr>
      <w:r w:rsidRPr="00A0460E">
        <w:rPr>
          <w:rFonts w:ascii="仿宋_GB2312" w:eastAsia="仿宋_GB2312" w:hint="eastAsia"/>
          <w:sz w:val="28"/>
          <w:szCs w:val="28"/>
        </w:rPr>
        <w:t>保险费</w:t>
      </w:r>
      <w:r w:rsidRPr="00A0460E">
        <w:rPr>
          <w:rFonts w:ascii="仿宋_GB2312" w:eastAsia="仿宋_GB2312"/>
          <w:sz w:val="28"/>
          <w:szCs w:val="28"/>
        </w:rPr>
        <w:t>=</w:t>
      </w:r>
      <w:r w:rsidRPr="00A0460E">
        <w:rPr>
          <w:rFonts w:ascii="仿宋_GB2312" w:eastAsia="仿宋_GB2312" w:hint="eastAsia"/>
          <w:sz w:val="28"/>
          <w:szCs w:val="28"/>
        </w:rPr>
        <w:t>（保险期限内被保险人的预计勘察业务收入</w:t>
      </w:r>
      <w:r w:rsidRPr="00A0460E">
        <w:rPr>
          <w:rFonts w:ascii="仿宋_GB2312" w:eastAsia="仿宋_GB2312" w:hAnsi="Colonna MT"/>
          <w:sz w:val="28"/>
          <w:szCs w:val="28"/>
        </w:rPr>
        <w:sym w:font="Colonna MT" w:char="00D7"/>
      </w:r>
      <w:r w:rsidRPr="00A0460E">
        <w:rPr>
          <w:rFonts w:ascii="仿宋_GB2312" w:eastAsia="仿宋_GB2312" w:hAnsi="Colonna MT"/>
          <w:sz w:val="28"/>
          <w:szCs w:val="28"/>
        </w:rPr>
        <w:t>1</w:t>
      </w:r>
      <w:r w:rsidRPr="00A0460E">
        <w:rPr>
          <w:rFonts w:ascii="仿宋_GB2312" w:eastAsia="仿宋_GB2312"/>
          <w:sz w:val="28"/>
          <w:szCs w:val="28"/>
        </w:rPr>
        <w:t>/2+</w:t>
      </w:r>
      <w:r w:rsidRPr="00A0460E">
        <w:rPr>
          <w:rFonts w:ascii="仿宋_GB2312" w:eastAsia="仿宋_GB2312" w:hint="eastAsia"/>
          <w:sz w:val="28"/>
          <w:szCs w:val="28"/>
        </w:rPr>
        <w:t>累计赔偿限额</w:t>
      </w:r>
      <w:r w:rsidRPr="00A0460E">
        <w:rPr>
          <w:rFonts w:ascii="仿宋_GB2312" w:eastAsia="仿宋_GB2312" w:hAnsi="Colonna MT"/>
          <w:sz w:val="28"/>
          <w:szCs w:val="28"/>
        </w:rPr>
        <w:sym w:font="Colonna MT" w:char="00D7"/>
      </w:r>
      <w:r w:rsidRPr="00A0460E">
        <w:rPr>
          <w:rFonts w:ascii="仿宋_GB2312" w:eastAsia="仿宋_GB2312" w:hAnsi="Colonna MT"/>
          <w:sz w:val="28"/>
          <w:szCs w:val="28"/>
        </w:rPr>
        <w:t>1/2</w:t>
      </w:r>
      <w:r w:rsidRPr="00A0460E">
        <w:rPr>
          <w:rFonts w:ascii="仿宋_GB2312" w:eastAsia="仿宋_GB2312" w:hAnsi="Colonna MT" w:hint="eastAsia"/>
          <w:sz w:val="28"/>
          <w:szCs w:val="28"/>
        </w:rPr>
        <w:t>）</w:t>
      </w:r>
      <w:r w:rsidRPr="00A0460E">
        <w:rPr>
          <w:rFonts w:ascii="仿宋_GB2312" w:eastAsia="仿宋_GB2312" w:hAnsi="Colonna MT"/>
          <w:sz w:val="28"/>
          <w:szCs w:val="28"/>
        </w:rPr>
        <w:sym w:font="Colonna MT" w:char="00D7"/>
      </w:r>
      <w:r w:rsidRPr="00A0460E">
        <w:rPr>
          <w:rFonts w:ascii="仿宋_GB2312" w:eastAsia="仿宋_GB2312" w:hint="eastAsia"/>
          <w:sz w:val="28"/>
          <w:szCs w:val="28"/>
        </w:rPr>
        <w:t>保险费率。该保险费为预收保险费，保险期限终止时，按照保险期限内被保险人的实际勘察业务收入计算实际保险费，多退少补。</w:t>
      </w:r>
    </w:p>
    <w:p w:rsidR="000F06C5" w:rsidRPr="00A0460E" w:rsidRDefault="00A0460E" w:rsidP="00A0460E">
      <w:pPr>
        <w:ind w:firstLineChars="200" w:firstLine="582"/>
        <w:rPr>
          <w:rFonts w:eastAsia="仿宋_GB2312"/>
          <w:bCs/>
          <w:sz w:val="28"/>
          <w:szCs w:val="28"/>
        </w:rPr>
      </w:pPr>
      <w:r w:rsidRPr="00A0460E">
        <w:rPr>
          <w:rFonts w:eastAsia="仿宋_GB2312" w:hint="eastAsia"/>
          <w:bCs/>
          <w:sz w:val="28"/>
          <w:szCs w:val="28"/>
        </w:rPr>
        <w:t>四、每次事故免赔额可结合保险费率的高低加以确定，但不得低于人民币</w:t>
      </w:r>
      <w:r w:rsidRPr="00A0460E">
        <w:rPr>
          <w:rFonts w:eastAsia="仿宋_GB2312" w:hint="eastAsia"/>
          <w:bCs/>
          <w:sz w:val="28"/>
          <w:szCs w:val="28"/>
        </w:rPr>
        <w:t>10000</w:t>
      </w:r>
      <w:r w:rsidRPr="00A0460E">
        <w:rPr>
          <w:rFonts w:eastAsia="仿宋_GB2312" w:hint="eastAsia"/>
          <w:bCs/>
          <w:sz w:val="28"/>
          <w:szCs w:val="28"/>
        </w:rPr>
        <w:t>元或赔偿金额</w:t>
      </w:r>
      <w:r w:rsidRPr="00A0460E">
        <w:rPr>
          <w:rFonts w:eastAsia="仿宋_GB2312" w:hint="eastAsia"/>
          <w:bCs/>
          <w:sz w:val="28"/>
          <w:szCs w:val="28"/>
        </w:rPr>
        <w:t>5%</w:t>
      </w:r>
      <w:r w:rsidRPr="00A0460E">
        <w:rPr>
          <w:rFonts w:eastAsia="仿宋_GB2312" w:hint="eastAsia"/>
          <w:bCs/>
          <w:sz w:val="28"/>
          <w:szCs w:val="28"/>
        </w:rPr>
        <w:t>，且两者以高者为准。</w:t>
      </w:r>
    </w:p>
    <w:sectPr w:rsidR="000F06C5" w:rsidRPr="00A0460E" w:rsidSect="0051123F">
      <w:headerReference w:type="even" r:id="rId8"/>
      <w:head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docGrid w:type="linesAndChars" w:linePitch="634" w:charSpace="22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49" w:rsidRDefault="00A20849">
      <w:r>
        <w:separator/>
      </w:r>
    </w:p>
  </w:endnote>
  <w:endnote w:type="continuationSeparator" w:id="0">
    <w:p w:rsidR="00A20849" w:rsidRDefault="00A2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49" w:rsidRDefault="00A20849">
      <w:r>
        <w:separator/>
      </w:r>
    </w:p>
  </w:footnote>
  <w:footnote w:type="continuationSeparator" w:id="0">
    <w:p w:rsidR="00A20849" w:rsidRDefault="00A20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68" w:rsidRDefault="006D67B6" w:rsidP="004E69D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0475" o:spid="_x0000_s1032" type="#_x0000_t75" style="position:absolute;left:0;text-align:left;margin-left:0;margin-top:0;width:417.45pt;height:699.75pt;z-index:-251657216;mso-position-horizontal:center;mso-position-horizontal-relative:margin;mso-position-vertical:center;mso-position-vertical-relative:margin" o:allowincell="f">
          <v:imagedata r:id="rId1" o:title="协会LOGO-多版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68" w:rsidRPr="006A3802" w:rsidRDefault="006D67B6" w:rsidP="0046228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0476" o:spid="_x0000_s1033" type="#_x0000_t75" style="position:absolute;left:0;text-align:left;margin-left:0;margin-top:0;width:417.45pt;height:699.75pt;z-index:-251656192;mso-position-horizontal:center;mso-position-horizontal-relative:margin;mso-position-vertical:center;mso-position-vertical-relative:margin" o:allowincell="f">
          <v:imagedata r:id="rId1" o:title="协会LOGO-多版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68" w:rsidRDefault="006D67B6" w:rsidP="004E69DB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60474" o:spid="_x0000_s1031" type="#_x0000_t75" style="position:absolute;left:0;text-align:left;margin-left:0;margin-top:0;width:417.45pt;height:699.75pt;z-index:-251658240;mso-position-horizontal:center;mso-position-horizontal-relative:margin;mso-position-vertical:center;mso-position-vertical-relative:margin" o:allowincell="f">
          <v:imagedata r:id="rId1" o:title="协会LOGO-多版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B17AE"/>
    <w:multiLevelType w:val="multilevel"/>
    <w:tmpl w:val="272AD5D4"/>
    <w:lvl w:ilvl="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221"/>
  <w:drawingGridVerticalSpacing w:val="317"/>
  <w:displayHorizontalDrawingGridEvery w:val="0"/>
  <w:displayVerticalDrawingGridEvery w:val="2"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7AD"/>
    <w:rsid w:val="000005CF"/>
    <w:rsid w:val="00015B3E"/>
    <w:rsid w:val="00016CC7"/>
    <w:rsid w:val="00020202"/>
    <w:rsid w:val="00030024"/>
    <w:rsid w:val="00035840"/>
    <w:rsid w:val="0004658D"/>
    <w:rsid w:val="00065EC3"/>
    <w:rsid w:val="00067447"/>
    <w:rsid w:val="000732D3"/>
    <w:rsid w:val="00076354"/>
    <w:rsid w:val="00076464"/>
    <w:rsid w:val="00077F26"/>
    <w:rsid w:val="0008779D"/>
    <w:rsid w:val="00091C90"/>
    <w:rsid w:val="000C4F75"/>
    <w:rsid w:val="000D03AF"/>
    <w:rsid w:val="000D2631"/>
    <w:rsid w:val="000D7450"/>
    <w:rsid w:val="000F06C5"/>
    <w:rsid w:val="000F23FB"/>
    <w:rsid w:val="000F7479"/>
    <w:rsid w:val="00145F3D"/>
    <w:rsid w:val="001519A5"/>
    <w:rsid w:val="00162BCE"/>
    <w:rsid w:val="00164835"/>
    <w:rsid w:val="0017119D"/>
    <w:rsid w:val="00172FC5"/>
    <w:rsid w:val="0017464F"/>
    <w:rsid w:val="00180E57"/>
    <w:rsid w:val="001843A8"/>
    <w:rsid w:val="00185D8C"/>
    <w:rsid w:val="001A10B6"/>
    <w:rsid w:val="001A2D98"/>
    <w:rsid w:val="001B1DF8"/>
    <w:rsid w:val="001C6E7B"/>
    <w:rsid w:val="001E3B41"/>
    <w:rsid w:val="00200A6C"/>
    <w:rsid w:val="00207180"/>
    <w:rsid w:val="00257B8A"/>
    <w:rsid w:val="00280781"/>
    <w:rsid w:val="002B4B28"/>
    <w:rsid w:val="002D234D"/>
    <w:rsid w:val="002F56B4"/>
    <w:rsid w:val="00300B9F"/>
    <w:rsid w:val="00356C84"/>
    <w:rsid w:val="00361F5D"/>
    <w:rsid w:val="0039019D"/>
    <w:rsid w:val="003A5A13"/>
    <w:rsid w:val="003C15D5"/>
    <w:rsid w:val="003C22C7"/>
    <w:rsid w:val="003C534A"/>
    <w:rsid w:val="003D6D15"/>
    <w:rsid w:val="003E282D"/>
    <w:rsid w:val="00403A1F"/>
    <w:rsid w:val="004059C3"/>
    <w:rsid w:val="00434200"/>
    <w:rsid w:val="00460C1F"/>
    <w:rsid w:val="00462288"/>
    <w:rsid w:val="00490136"/>
    <w:rsid w:val="004B31BB"/>
    <w:rsid w:val="004E69DB"/>
    <w:rsid w:val="0051123F"/>
    <w:rsid w:val="005141A9"/>
    <w:rsid w:val="00515C22"/>
    <w:rsid w:val="00522855"/>
    <w:rsid w:val="00532A80"/>
    <w:rsid w:val="00534E29"/>
    <w:rsid w:val="00567E01"/>
    <w:rsid w:val="00576019"/>
    <w:rsid w:val="0058710F"/>
    <w:rsid w:val="005B017B"/>
    <w:rsid w:val="005B2A07"/>
    <w:rsid w:val="005B2CB0"/>
    <w:rsid w:val="0060646C"/>
    <w:rsid w:val="0061508A"/>
    <w:rsid w:val="00626CC2"/>
    <w:rsid w:val="006345F3"/>
    <w:rsid w:val="00685468"/>
    <w:rsid w:val="00686649"/>
    <w:rsid w:val="006972D3"/>
    <w:rsid w:val="006A3802"/>
    <w:rsid w:val="006B0D18"/>
    <w:rsid w:val="006D67B6"/>
    <w:rsid w:val="006E0020"/>
    <w:rsid w:val="006E1B27"/>
    <w:rsid w:val="006E5B33"/>
    <w:rsid w:val="007052EE"/>
    <w:rsid w:val="00712AA9"/>
    <w:rsid w:val="0073499A"/>
    <w:rsid w:val="007451A8"/>
    <w:rsid w:val="00755683"/>
    <w:rsid w:val="0077166D"/>
    <w:rsid w:val="00774C31"/>
    <w:rsid w:val="0078783F"/>
    <w:rsid w:val="00795ED1"/>
    <w:rsid w:val="007B3971"/>
    <w:rsid w:val="007E2604"/>
    <w:rsid w:val="007F1922"/>
    <w:rsid w:val="00830DB6"/>
    <w:rsid w:val="00832720"/>
    <w:rsid w:val="00832DA7"/>
    <w:rsid w:val="0083436F"/>
    <w:rsid w:val="00837812"/>
    <w:rsid w:val="00856973"/>
    <w:rsid w:val="0088553D"/>
    <w:rsid w:val="008A660E"/>
    <w:rsid w:val="008B521B"/>
    <w:rsid w:val="008B636D"/>
    <w:rsid w:val="008E2860"/>
    <w:rsid w:val="008E780C"/>
    <w:rsid w:val="008F4591"/>
    <w:rsid w:val="00905641"/>
    <w:rsid w:val="00911DCA"/>
    <w:rsid w:val="0096624C"/>
    <w:rsid w:val="00994238"/>
    <w:rsid w:val="009A2AFD"/>
    <w:rsid w:val="009C53E7"/>
    <w:rsid w:val="009D0415"/>
    <w:rsid w:val="009E11FA"/>
    <w:rsid w:val="009E5C1C"/>
    <w:rsid w:val="00A0162C"/>
    <w:rsid w:val="00A0460E"/>
    <w:rsid w:val="00A0700A"/>
    <w:rsid w:val="00A07D11"/>
    <w:rsid w:val="00A20849"/>
    <w:rsid w:val="00A267C2"/>
    <w:rsid w:val="00A43C64"/>
    <w:rsid w:val="00A51BA0"/>
    <w:rsid w:val="00A60EFD"/>
    <w:rsid w:val="00A81EEF"/>
    <w:rsid w:val="00AB6D80"/>
    <w:rsid w:val="00B00D05"/>
    <w:rsid w:val="00B11E40"/>
    <w:rsid w:val="00B24270"/>
    <w:rsid w:val="00B327B6"/>
    <w:rsid w:val="00B337EB"/>
    <w:rsid w:val="00B379B9"/>
    <w:rsid w:val="00B5705D"/>
    <w:rsid w:val="00B60F39"/>
    <w:rsid w:val="00B6753C"/>
    <w:rsid w:val="00B75BAA"/>
    <w:rsid w:val="00B75EBB"/>
    <w:rsid w:val="00B7787E"/>
    <w:rsid w:val="00B83F57"/>
    <w:rsid w:val="00BB7CFE"/>
    <w:rsid w:val="00BD188B"/>
    <w:rsid w:val="00BD4554"/>
    <w:rsid w:val="00BE7A23"/>
    <w:rsid w:val="00C0419F"/>
    <w:rsid w:val="00C06B68"/>
    <w:rsid w:val="00C1141D"/>
    <w:rsid w:val="00C15995"/>
    <w:rsid w:val="00C5003B"/>
    <w:rsid w:val="00C578BE"/>
    <w:rsid w:val="00CA3CF9"/>
    <w:rsid w:val="00CB29F6"/>
    <w:rsid w:val="00CB5F4B"/>
    <w:rsid w:val="00CC056F"/>
    <w:rsid w:val="00CC71C7"/>
    <w:rsid w:val="00CC74C4"/>
    <w:rsid w:val="00CE2FB8"/>
    <w:rsid w:val="00CF792B"/>
    <w:rsid w:val="00D007E9"/>
    <w:rsid w:val="00D06F73"/>
    <w:rsid w:val="00D21EA9"/>
    <w:rsid w:val="00D4061C"/>
    <w:rsid w:val="00D621E6"/>
    <w:rsid w:val="00D66396"/>
    <w:rsid w:val="00D93587"/>
    <w:rsid w:val="00DA46F0"/>
    <w:rsid w:val="00DA7493"/>
    <w:rsid w:val="00DB0E17"/>
    <w:rsid w:val="00DB17E3"/>
    <w:rsid w:val="00DE056C"/>
    <w:rsid w:val="00E26F7B"/>
    <w:rsid w:val="00E45537"/>
    <w:rsid w:val="00E52F6C"/>
    <w:rsid w:val="00E55127"/>
    <w:rsid w:val="00E737AD"/>
    <w:rsid w:val="00E754DF"/>
    <w:rsid w:val="00EC42D8"/>
    <w:rsid w:val="00EF4996"/>
    <w:rsid w:val="00F81998"/>
    <w:rsid w:val="00FA08F5"/>
    <w:rsid w:val="00FA61A3"/>
    <w:rsid w:val="00FE46FF"/>
    <w:rsid w:val="00FE540C"/>
    <w:rsid w:val="00FE5F65"/>
    <w:rsid w:val="00FE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7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737AD"/>
    <w:pPr>
      <w:ind w:firstLineChars="263" w:firstLine="818"/>
    </w:pPr>
    <w:rPr>
      <w:rFonts w:ascii="仿宋_GB2312" w:eastAsia="仿宋_GB2312"/>
      <w:sz w:val="30"/>
    </w:rPr>
  </w:style>
  <w:style w:type="paragraph" w:customStyle="1" w:styleId="CharCharCharChar">
    <w:name w:val="Char Char Char Char"/>
    <w:basedOn w:val="a"/>
    <w:autoRedefine/>
    <w:rsid w:val="00E737A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3">
    <w:name w:val="Hyperlink"/>
    <w:basedOn w:val="a0"/>
    <w:rsid w:val="00CC056F"/>
    <w:rPr>
      <w:color w:val="0000FF"/>
      <w:u w:val="single"/>
    </w:rPr>
  </w:style>
  <w:style w:type="paragraph" w:styleId="a4">
    <w:name w:val="Balloon Text"/>
    <w:basedOn w:val="a"/>
    <w:semiHidden/>
    <w:rsid w:val="0060646C"/>
    <w:rPr>
      <w:sz w:val="18"/>
      <w:szCs w:val="18"/>
    </w:rPr>
  </w:style>
  <w:style w:type="paragraph" w:styleId="a5">
    <w:name w:val="footer"/>
    <w:basedOn w:val="a"/>
    <w:rsid w:val="00606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0646C"/>
  </w:style>
  <w:style w:type="paragraph" w:styleId="a7">
    <w:name w:val="header"/>
    <w:basedOn w:val="a"/>
    <w:link w:val="Char"/>
    <w:uiPriority w:val="99"/>
    <w:rsid w:val="004E69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E69DB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7349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rsid w:val="001A2D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11FF-31B9-40EF-B0E1-EE8E2536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</Words>
  <Characters>313</Characters>
  <Application>Microsoft Office Word</Application>
  <DocSecurity>0</DocSecurity>
  <Lines>2</Lines>
  <Paragraphs>1</Paragraphs>
  <ScaleCrop>false</ScaleCrop>
  <Company>山东省勘察设计协会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山东省勘察设计协会文档</dc:title>
  <dc:creator>山东省勘察设计协会</dc:creator>
  <cp:lastModifiedBy>Administrator</cp:lastModifiedBy>
  <cp:revision>75</cp:revision>
  <cp:lastPrinted>2015-04-15T06:02:00Z</cp:lastPrinted>
  <dcterms:created xsi:type="dcterms:W3CDTF">2016-05-03T09:16:00Z</dcterms:created>
  <dcterms:modified xsi:type="dcterms:W3CDTF">2016-09-09T07:18:00Z</dcterms:modified>
</cp:coreProperties>
</file>